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24" w:rsidRDefault="00675942">
      <w:pPr>
        <w:rPr>
          <w:b/>
          <w:sz w:val="24"/>
          <w:szCs w:val="24"/>
        </w:rPr>
      </w:pPr>
      <w:r w:rsidRPr="00675942">
        <w:rPr>
          <w:b/>
          <w:sz w:val="24"/>
          <w:szCs w:val="24"/>
        </w:rPr>
        <w:t xml:space="preserve">Comisión de </w:t>
      </w:r>
      <w:r w:rsidR="00920F21">
        <w:rPr>
          <w:b/>
          <w:sz w:val="24"/>
          <w:szCs w:val="24"/>
        </w:rPr>
        <w:t>Control Interno</w:t>
      </w:r>
    </w:p>
    <w:p w:rsidR="00675942" w:rsidRPr="00675942" w:rsidRDefault="00675942">
      <w:pPr>
        <w:rPr>
          <w:b/>
          <w:sz w:val="24"/>
          <w:szCs w:val="24"/>
        </w:rPr>
      </w:pPr>
    </w:p>
    <w:p w:rsidR="00093E51" w:rsidRPr="00093E51" w:rsidRDefault="00093E51" w:rsidP="00093E51">
      <w:pPr>
        <w:jc w:val="left"/>
        <w:rPr>
          <w:b/>
          <w:sz w:val="24"/>
          <w:szCs w:val="24"/>
        </w:rPr>
      </w:pPr>
      <w:r w:rsidRPr="00093E51">
        <w:rPr>
          <w:b/>
          <w:sz w:val="24"/>
          <w:szCs w:val="24"/>
        </w:rPr>
        <w:t>Reglamento Interior del Instituto Estatal Electoral de Baja California</w:t>
      </w:r>
    </w:p>
    <w:p w:rsidR="00093E51" w:rsidRPr="00093E51" w:rsidRDefault="00093E51">
      <w:pPr>
        <w:rPr>
          <w:sz w:val="24"/>
          <w:szCs w:val="24"/>
        </w:rPr>
      </w:pPr>
    </w:p>
    <w:p w:rsidR="00920F21" w:rsidRDefault="00920F21" w:rsidP="00920F21">
      <w:pPr>
        <w:jc w:val="both"/>
        <w:rPr>
          <w:sz w:val="24"/>
          <w:szCs w:val="24"/>
        </w:rPr>
      </w:pPr>
      <w:r w:rsidRPr="00920F21">
        <w:rPr>
          <w:b/>
          <w:sz w:val="24"/>
          <w:szCs w:val="24"/>
        </w:rPr>
        <w:t>Artículo 33.</w:t>
      </w:r>
      <w:r w:rsidRPr="00920F21">
        <w:rPr>
          <w:sz w:val="24"/>
          <w:szCs w:val="24"/>
        </w:rPr>
        <w:t xml:space="preserve"> </w:t>
      </w:r>
    </w:p>
    <w:p w:rsidR="00920F21" w:rsidRDefault="00920F21" w:rsidP="00920F21">
      <w:pPr>
        <w:jc w:val="both"/>
        <w:rPr>
          <w:sz w:val="24"/>
          <w:szCs w:val="24"/>
        </w:rPr>
      </w:pPr>
      <w:r w:rsidRPr="00920F21">
        <w:rPr>
          <w:sz w:val="24"/>
          <w:szCs w:val="24"/>
        </w:rPr>
        <w:t xml:space="preserve">1. Son atribuciones de la Comisión de Control Interno: </w:t>
      </w:r>
    </w:p>
    <w:p w:rsidR="00920F21" w:rsidRDefault="00920F21" w:rsidP="00920F21">
      <w:pPr>
        <w:jc w:val="both"/>
        <w:rPr>
          <w:sz w:val="24"/>
          <w:szCs w:val="24"/>
        </w:rPr>
      </w:pPr>
      <w:r w:rsidRPr="00920F21">
        <w:rPr>
          <w:sz w:val="24"/>
          <w:szCs w:val="24"/>
        </w:rPr>
        <w:t xml:space="preserve">a) Conocer y dictaminar sobre el establecimiento de criterios, lineamientos y formatos necesarios para la presentación de las declaraciones patrimoniales de los servidores públicos del Instituto; </w:t>
      </w:r>
    </w:p>
    <w:p w:rsidR="00920F21" w:rsidRDefault="00920F21" w:rsidP="00920F21">
      <w:pPr>
        <w:jc w:val="both"/>
        <w:rPr>
          <w:sz w:val="24"/>
          <w:szCs w:val="24"/>
        </w:rPr>
      </w:pPr>
      <w:r w:rsidRPr="00920F21">
        <w:rPr>
          <w:sz w:val="24"/>
          <w:szCs w:val="24"/>
        </w:rPr>
        <w:t xml:space="preserve">b) Conocer y dictaminar sobre las quejas o denuncias que se presenten en contra de los servidores públicos del Instituto, e imponer las sanciones previstas en las fracciones I al III del artículo 398 de la Ley Electoral, atendiendo la gravedad de la falta; </w:t>
      </w:r>
    </w:p>
    <w:p w:rsidR="00920F21" w:rsidRDefault="00920F21" w:rsidP="00920F21">
      <w:pPr>
        <w:jc w:val="both"/>
        <w:rPr>
          <w:sz w:val="24"/>
          <w:szCs w:val="24"/>
        </w:rPr>
      </w:pPr>
      <w:r w:rsidRPr="00920F21">
        <w:rPr>
          <w:sz w:val="24"/>
          <w:szCs w:val="24"/>
        </w:rPr>
        <w:t xml:space="preserve">c) Conocer y dictaminar sobre la investigación administrativa y auditoría a las diversas áreas del Instituto; </w:t>
      </w:r>
    </w:p>
    <w:p w:rsidR="00920F21" w:rsidRDefault="00920F21" w:rsidP="00920F21">
      <w:pPr>
        <w:jc w:val="both"/>
        <w:rPr>
          <w:sz w:val="24"/>
          <w:szCs w:val="24"/>
        </w:rPr>
      </w:pPr>
      <w:r w:rsidRPr="00920F21">
        <w:rPr>
          <w:sz w:val="24"/>
          <w:szCs w:val="24"/>
        </w:rPr>
        <w:t xml:space="preserve">d) Proponer al Consejo General la aplicación de las sanciones de destitución del puesto e inhabilitación en contra de los servidores públicos del Instituto, en términos de la Ley de Responsabilidades de los Servidores Públicos del Estado; </w:t>
      </w:r>
    </w:p>
    <w:p w:rsidR="00920F21" w:rsidRDefault="00920F21" w:rsidP="00920F21">
      <w:pPr>
        <w:jc w:val="both"/>
        <w:rPr>
          <w:sz w:val="24"/>
          <w:szCs w:val="24"/>
        </w:rPr>
      </w:pPr>
      <w:r w:rsidRPr="00920F21">
        <w:rPr>
          <w:sz w:val="24"/>
          <w:szCs w:val="24"/>
        </w:rPr>
        <w:t xml:space="preserve">e) Conocer de los procesos de entrega y recepción por inicio o conclusión de encargo de los servidores públicos en los que intervenga el Departamento de Control Interno, y </w:t>
      </w:r>
    </w:p>
    <w:p w:rsidR="006C2102" w:rsidRPr="00920F21" w:rsidRDefault="00920F21" w:rsidP="00920F21">
      <w:pPr>
        <w:jc w:val="both"/>
        <w:rPr>
          <w:sz w:val="24"/>
          <w:szCs w:val="24"/>
        </w:rPr>
      </w:pPr>
      <w:r w:rsidRPr="00920F21">
        <w:rPr>
          <w:sz w:val="24"/>
          <w:szCs w:val="24"/>
        </w:rPr>
        <w:t>f) Las demás que le sean conferidas por el Consejo General, la Ley Electoral y demás disposiciones aplicables.</w:t>
      </w:r>
    </w:p>
    <w:sectPr w:rsidR="006C2102" w:rsidRPr="00920F21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093E51"/>
    <w:rsid w:val="00093E51"/>
    <w:rsid w:val="001C149A"/>
    <w:rsid w:val="00675942"/>
    <w:rsid w:val="006B1B2B"/>
    <w:rsid w:val="006C2102"/>
    <w:rsid w:val="00907AC1"/>
    <w:rsid w:val="00920F21"/>
    <w:rsid w:val="00AB7EFB"/>
    <w:rsid w:val="00B2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2017-07-18T20:04:00Z</dcterms:created>
  <dcterms:modified xsi:type="dcterms:W3CDTF">2017-07-18T20:04:00Z</dcterms:modified>
</cp:coreProperties>
</file>